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42" w:rsidRPr="00D33E42" w:rsidRDefault="00D33E42" w:rsidP="00590C03">
      <w:pPr>
        <w:widowControl/>
        <w:shd w:val="clear" w:color="auto" w:fill="FAFAFA"/>
        <w:adjustRightInd w:val="0"/>
        <w:snapToGrid w:val="0"/>
        <w:spacing w:before="100" w:beforeAutospacing="1" w:after="100" w:afterAutospacing="1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spacing w:val="15"/>
          <w:kern w:val="36"/>
          <w:sz w:val="48"/>
          <w:szCs w:val="48"/>
        </w:rPr>
      </w:pPr>
      <w:r w:rsidRPr="00D33E4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桃園校園集體採購弊案 4國小校長</w:t>
      </w:r>
      <w:bookmarkStart w:id="0" w:name="_GoBack"/>
      <w:bookmarkEnd w:id="0"/>
      <w:r w:rsidRPr="00D33E4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圖利廠商1300萬</w:t>
      </w:r>
    </w:p>
    <w:p w:rsidR="00D33E42" w:rsidRDefault="00D33E42" w:rsidP="00D33E42">
      <w:pPr>
        <w:pStyle w:val="Web"/>
        <w:shd w:val="clear" w:color="auto" w:fill="FAFAFA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弘兆錦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國際公司負責人黃錦城2013年間利用校園採購案，勾結新街、龍崗、僑愛及中平國小4名前校長，以及復旦國小前李姓主任，由校方護航人頭公司、廠商等以綁標、浮報方式，圖利黃男等人1300多萬元，桃園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地院今依</w:t>
      </w:r>
      <w:proofErr w:type="gramEnd"/>
      <w:r>
        <w:rPr>
          <w:rFonts w:ascii="微軟正黑體" w:eastAsia="微軟正黑體" w:hAnsi="微軟正黑體"/>
          <w:color w:val="000000"/>
          <w:spacing w:val="15"/>
          <w:sz w:val="30"/>
          <w:szCs w:val="30"/>
        </w:rPr>
        <w:fldChar w:fldCharType="begin"/>
      </w:r>
      <w:r>
        <w:rPr>
          <w:rFonts w:ascii="微軟正黑體" w:eastAsia="微軟正黑體" w:hAnsi="微軟正黑體"/>
          <w:color w:val="000000"/>
          <w:spacing w:val="15"/>
          <w:sz w:val="30"/>
          <w:szCs w:val="30"/>
        </w:rPr>
        <w:instrText xml:space="preserve"> HYPERLINK "https://udn.com/search/tagging/2/%E8%B2%AA%E6%B1%99" </w:instrText>
      </w:r>
      <w:r>
        <w:rPr>
          <w:rFonts w:ascii="微軟正黑體" w:eastAsia="微軟正黑體" w:hAnsi="微軟正黑體"/>
          <w:color w:val="000000"/>
          <w:spacing w:val="15"/>
          <w:sz w:val="30"/>
          <w:szCs w:val="30"/>
        </w:rPr>
        <w:fldChar w:fldCharType="separate"/>
      </w:r>
      <w:r>
        <w:rPr>
          <w:rStyle w:val="a3"/>
          <w:rFonts w:ascii="微軟正黑體" w:eastAsia="微軟正黑體" w:hAnsi="微軟正黑體" w:hint="eastAsia"/>
          <w:b w:val="0"/>
          <w:bCs w:val="0"/>
          <w:color w:val="0000FF"/>
          <w:spacing w:val="15"/>
          <w:sz w:val="30"/>
          <w:szCs w:val="30"/>
        </w:rPr>
        <w:t>貪</w:t>
      </w:r>
      <w:proofErr w:type="gramStart"/>
      <w:r>
        <w:rPr>
          <w:rStyle w:val="a3"/>
          <w:rFonts w:ascii="微軟正黑體" w:eastAsia="微軟正黑體" w:hAnsi="微軟正黑體" w:hint="eastAsia"/>
          <w:b w:val="0"/>
          <w:bCs w:val="0"/>
          <w:color w:val="0000FF"/>
          <w:spacing w:val="15"/>
          <w:sz w:val="30"/>
          <w:szCs w:val="30"/>
        </w:rPr>
        <w:t>汙</w:t>
      </w:r>
      <w:proofErr w:type="gramEnd"/>
      <w:r>
        <w:rPr>
          <w:rFonts w:ascii="微軟正黑體" w:eastAsia="微軟正黑體" w:hAnsi="微軟正黑體"/>
          <w:color w:val="000000"/>
          <w:spacing w:val="15"/>
          <w:sz w:val="30"/>
          <w:szCs w:val="30"/>
        </w:rPr>
        <w:fldChar w:fldCharType="end"/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罪判黃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12年，4名前校長各判2年8月至4年不等，可上訴。</w:t>
      </w:r>
    </w:p>
    <w:p w:rsidR="00D33E42" w:rsidRDefault="00D33E42" w:rsidP="00D33E42">
      <w:pPr>
        <w:pStyle w:val="Web"/>
        <w:shd w:val="clear" w:color="auto" w:fill="FAFAFA"/>
        <w:wordWrap w:val="0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桃園地檢2016年起訴指出，新街國小前校長陳鍵源、龍岡國小前校長詹益鉅，2013年涉嫌讓黃錦城等廠商以「先綁標後圍標」方式，承包校園內40萬元至數百萬元不等的工程，為讓廠商得標還以特殊材料規格綁標，不法獲利數百萬元。</w:t>
      </w:r>
    </w:p>
    <w:p w:rsidR="00D33E42" w:rsidRDefault="00D33E42" w:rsidP="00D33E42">
      <w:pPr>
        <w:pStyle w:val="Web"/>
        <w:shd w:val="clear" w:color="auto" w:fill="FAFAFA"/>
        <w:wordWrap w:val="0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檢方發現，陳、詹在工程購案、勞務採購等尚未成形或還沒辦理採購公文前，就先讓黃等業者到校討論工程、測量，同時草擬工程預算等，2人為掩護校內總務人員，以業者提出的預算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書簽辦向市政府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爭取工程費公文。</w:t>
      </w:r>
    </w:p>
    <w:p w:rsidR="00D33E42" w:rsidRDefault="00D33E42" w:rsidP="00D33E42">
      <w:pPr>
        <w:pStyle w:val="Web"/>
        <w:shd w:val="clear" w:color="auto" w:fill="FAFAFA"/>
        <w:wordWrap w:val="0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另外，陳、張協助業者躲避向其他建築事務所借牌、並以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個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書材料規格綁標以排除其他競爭者，從中浮報工程款牟利；全案再經檢方追加起訴，另查出僑愛國小前校長、中平國小前校長，及復旦及小前主任，及原民局前蘇姓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辦事員均涉案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。</w:t>
      </w:r>
    </w:p>
    <w:p w:rsidR="00D33E42" w:rsidRDefault="00D33E42" w:rsidP="00D33E42">
      <w:pPr>
        <w:pStyle w:val="Web"/>
        <w:shd w:val="clear" w:color="auto" w:fill="FAFAFA"/>
        <w:wordWrap w:val="0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lastRenderedPageBreak/>
        <w:t>桃園地院指出，黃錦城以可取得補助經費為由，引誘主辦政府採購職權的復旦國小前李姓主任、僑愛國小前校長柳慶茂、中平國小前校長陳新平、龍崗國小前校長詹益鉅，及新街國小前校長陳鍵源等，分別同意黃找來的人頭公司，配合並護航相關標案。</w:t>
      </w:r>
    </w:p>
    <w:p w:rsidR="00D33E42" w:rsidRDefault="00D33E42" w:rsidP="00D33E42">
      <w:pPr>
        <w:pStyle w:val="Web"/>
        <w:shd w:val="clear" w:color="auto" w:fill="FAFAFA"/>
        <w:wordWrap w:val="0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法院指出，相關廠商先掌握標案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規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畫設計權，再以綁標、浮編方式，由黃等人找其他公司、商號圍標或借牌，最終都讓黃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規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畫的公司得標，前後犯罪事實達8項。</w:t>
      </w:r>
    </w:p>
    <w:p w:rsidR="00D33E42" w:rsidRDefault="00D33E42" w:rsidP="00D33E42">
      <w:pPr>
        <w:pStyle w:val="Web"/>
        <w:shd w:val="clear" w:color="auto" w:fill="FAFAFA"/>
        <w:wordWrap w:val="0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其中，涉綁標、浮標之人，涉犯貪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汙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治罪對主管事務圖利罪、至於單純參與圍標或借牌等公司、負責人，涉犯政府採購法妨害投票罪，相關過程另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有犯背信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罪、</w:t>
      </w:r>
      <w:hyperlink r:id="rId4" w:history="1">
        <w:r>
          <w:rPr>
            <w:rStyle w:val="a3"/>
            <w:rFonts w:ascii="微軟正黑體" w:eastAsia="微軟正黑體" w:hAnsi="微軟正黑體" w:hint="eastAsia"/>
            <w:b w:val="0"/>
            <w:bCs w:val="0"/>
            <w:color w:val="0000FF"/>
            <w:spacing w:val="15"/>
            <w:sz w:val="30"/>
            <w:szCs w:val="30"/>
          </w:rPr>
          <w:t>偽造文書</w:t>
        </w:r>
      </w:hyperlink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罪及洩密罪等人，有相關被告、證人說法及監聽譯文、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帳冊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等相關資料佐證。</w:t>
      </w:r>
    </w:p>
    <w:p w:rsidR="00D33E42" w:rsidRDefault="00D33E42" w:rsidP="00D33E42">
      <w:pPr>
        <w:pStyle w:val="Web"/>
        <w:shd w:val="clear" w:color="auto" w:fill="FAFAFA"/>
        <w:wordWrap w:val="0"/>
        <w:adjustRightInd w:val="0"/>
        <w:snapToGrid w:val="0"/>
        <w:jc w:val="both"/>
        <w:rPr>
          <w:rFonts w:ascii="微軟正黑體" w:eastAsia="微軟正黑體" w:hAnsi="微軟正黑體"/>
          <w:color w:val="000000"/>
          <w:spacing w:val="15"/>
          <w:sz w:val="30"/>
          <w:szCs w:val="30"/>
        </w:rPr>
      </w:pPr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法院審酌，黃錦城手法都是以爭取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補助款當經費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為由引誘校長、主任犯案，依8個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共同犯對主管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事務圖利罪等判12年、褫奪公權3年2月；另依3個圖利</w:t>
      </w:r>
      <w:proofErr w:type="gramStart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罪判陳鍵源</w:t>
      </w:r>
      <w:proofErr w:type="gramEnd"/>
      <w:r>
        <w:rPr>
          <w:rFonts w:ascii="微軟正黑體" w:eastAsia="微軟正黑體" w:hAnsi="微軟正黑體" w:hint="eastAsia"/>
          <w:color w:val="000000"/>
          <w:spacing w:val="15"/>
          <w:sz w:val="30"/>
          <w:szCs w:val="30"/>
        </w:rPr>
        <w:t>4年、陳新平及柳慶茂各2年8月，詹益鉅判2年，緩刑5年。</w:t>
      </w:r>
    </w:p>
    <w:p w:rsidR="00BB5E51" w:rsidRPr="00D33E42" w:rsidRDefault="00BB5E51"/>
    <w:sectPr w:rsidR="00BB5E51" w:rsidRPr="00D33E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D1"/>
    <w:rsid w:val="00590C03"/>
    <w:rsid w:val="009C12D1"/>
    <w:rsid w:val="00BB5E51"/>
    <w:rsid w:val="00D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DF9D5-C872-4F1B-92F1-8EFF7E24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3E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33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n.com/search/tagging/2/%E5%81%BD%E9%80%A0%E6%96%87%E6%9B%B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dcterms:created xsi:type="dcterms:W3CDTF">2022-02-18T06:26:00Z</dcterms:created>
  <dcterms:modified xsi:type="dcterms:W3CDTF">2022-02-18T07:09:00Z</dcterms:modified>
</cp:coreProperties>
</file>